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12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6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before="0" w:after="60"/>
        <w:jc w:val="center"/>
        <w:rPr/>
      </w:pPr>
      <w:r>
        <w:rPr/>
      </w:r>
    </w:p>
    <w:p>
      <w:pPr>
        <w:pStyle w:val="TextBody"/>
        <w:bidi w:val="0"/>
        <w:spacing w:lineRule="auto" w:line="288" w:before="0" w:after="6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6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0" w:after="60"/>
        <w:jc w:val="center"/>
        <w:rPr>
          <w:rFonts w:ascii="Times New Roman;serif" w:hAnsi="Times New Roman;serif"/>
          <w:b/>
          <w:color w:val="000000"/>
          <w:sz w:val="28"/>
        </w:rPr>
      </w:pPr>
      <w:r>
        <w:rPr>
          <w:rFonts w:ascii="Times New Roman;serif" w:hAnsi="Times New Roman;serif"/>
          <w:b/>
          <w:color w:val="000000"/>
          <w:sz w:val="28"/>
        </w:rPr>
        <w:t>PURSUANT TO SECTION 13 OR 15(d)</w:t>
      </w:r>
    </w:p>
    <w:p>
      <w:pPr>
        <w:pStyle w:val="TextBody"/>
        <w:bidi w:val="0"/>
        <w:spacing w:lineRule="auto" w:line="288" w:before="0" w:after="60"/>
        <w:jc w:val="center"/>
        <w:rPr>
          <w:rFonts w:ascii="Times New Roman;serif" w:hAnsi="Times New Roman;serif"/>
          <w:b/>
          <w:color w:val="000000"/>
          <w:sz w:val="28"/>
        </w:rPr>
      </w:pPr>
      <w:r>
        <w:rPr>
          <w:rFonts w:ascii="Times New Roman;serif" w:hAnsi="Times New Roman;serif"/>
          <w:b/>
          <w:color w:val="000000"/>
          <w:sz w:val="28"/>
        </w:rPr>
        <w:t>OF THE SECURITIES EXCHANGE ACT OF 1934</w:t>
      </w:r>
    </w:p>
    <w:tbl>
      <w:tblPr>
        <w:tblW w:w="7286" w:type="dxa"/>
        <w:jc w:val="center"/>
        <w:tblInd w:w="0" w:type="dxa"/>
        <w:tblLayout w:type="fixed"/>
        <w:tblCellMar>
          <w:top w:w="28" w:type="dxa"/>
          <w:left w:w="28" w:type="dxa"/>
          <w:bottom w:w="28" w:type="dxa"/>
          <w:right w:w="28" w:type="dxa"/>
        </w:tblCellMar>
      </w:tblPr>
      <w:tblGrid>
        <w:gridCol w:w="641"/>
        <w:gridCol w:w="564"/>
        <w:gridCol w:w="564"/>
        <w:gridCol w:w="564"/>
        <w:gridCol w:w="564"/>
        <w:gridCol w:w="564"/>
        <w:gridCol w:w="678"/>
        <w:gridCol w:w="678"/>
        <w:gridCol w:w="684"/>
        <w:gridCol w:w="522"/>
        <w:gridCol w:w="522"/>
        <w:gridCol w:w="741"/>
      </w:tblGrid>
      <w:tr>
        <w:trPr/>
        <w:tc>
          <w:tcPr>
            <w:tcW w:w="64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r>
      <w:tr>
        <w:trPr/>
        <w:tc>
          <w:tcPr>
            <w:tcW w:w="5501" w:type="dxa"/>
            <w:gridSpan w:val="9"/>
            <w:tcBorders/>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color w:val="000000"/>
                <w:sz w:val="24"/>
              </w:rPr>
            </w:pPr>
            <w:r>
              <w:rPr>
                <w:rFonts w:ascii="Times New Roman;serif" w:hAnsi="Times New Roman;serif"/>
                <w:b/>
                <w:color w:val="000000"/>
                <w:sz w:val="24"/>
              </w:rPr>
              <w:t>Date of Report (Date of earliest event reported):</w:t>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August 04, 2026</w:t>
            </w:r>
          </w:p>
        </w:tc>
      </w:tr>
      <w:tr>
        <w:trPr/>
        <w:tc>
          <w:tcPr>
            <w:tcW w:w="7286" w:type="dxa"/>
            <w:gridSpan w:val="12"/>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w:t>
            </w:r>
          </w:p>
        </w:tc>
      </w:tr>
      <w:tr>
        <w:trPr/>
        <w:tc>
          <w:tcPr>
            <w:tcW w:w="728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Aramark</w:t>
            </w:r>
          </w:p>
        </w:tc>
      </w:tr>
      <w:tr>
        <w:trPr/>
        <w:tc>
          <w:tcPr>
            <w:tcW w:w="7286" w:type="dxa"/>
            <w:gridSpan w:val="12"/>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6"/>
              </w:rPr>
            </w:pPr>
            <w:r>
              <w:rPr>
                <w:rFonts w:ascii="Times New Roman;serif" w:hAnsi="Times New Roman;serif"/>
                <w:b/>
                <w:color w:val="000000"/>
                <w:sz w:val="16"/>
              </w:rPr>
              <w:t>(Exact Name of Registrant Specified in Charter)</w:t>
            </w:r>
          </w:p>
          <w:p>
            <w:pPr>
              <w:pStyle w:val="TableContents"/>
              <w:bidi w:val="0"/>
              <w:spacing w:lineRule="auto" w:line="240" w:before="0" w:after="120"/>
              <w:jc w:val="center"/>
              <w:rPr>
                <w:rFonts w:ascii="Times New Roman;serif" w:hAnsi="Times New Roman;serif"/>
                <w:b/>
                <w:color w:val="000000"/>
                <w:sz w:val="20"/>
              </w:rPr>
            </w:pPr>
            <w:r>
              <w:rPr>
                <w:rFonts w:ascii="Times New Roman;serif" w:hAnsi="Times New Roman;serif"/>
                <w:b/>
                <w:color w:val="000000"/>
                <w:sz w:val="20"/>
              </w:rPr>
              <w:t>____________________________</w:t>
            </w:r>
          </w:p>
        </w:tc>
      </w:tr>
      <w:tr>
        <w:trPr/>
        <w:tc>
          <w:tcPr>
            <w:tcW w:w="34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001-36223</w:t>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20-8236097</w:t>
            </w:r>
          </w:p>
        </w:tc>
      </w:tr>
      <w:tr>
        <w:trPr/>
        <w:tc>
          <w:tcPr>
            <w:tcW w:w="34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(IRS Employer </w:t>
              <w:br/>
              <w:t>Identification No.)</w:t>
            </w:r>
          </w:p>
        </w:tc>
      </w:tr>
      <w:tr>
        <w:trPr/>
        <w:tc>
          <w:tcPr>
            <w:tcW w:w="34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2400 Market Street</w:t>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19103</w:t>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Philadelphia,</w:t>
            </w:r>
          </w:p>
        </w:tc>
        <w:tc>
          <w:tcPr>
            <w:tcW w:w="1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Pennsylvania</w:t>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61"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(Address of Principal Executive Offices)</w:t>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tbl>
      <w:tblPr>
        <w:tblW w:w="4478" w:type="dxa"/>
        <w:jc w:val="center"/>
        <w:tblInd w:w="0" w:type="dxa"/>
        <w:tblLayout w:type="fixed"/>
        <w:tblCellMar>
          <w:top w:w="28" w:type="dxa"/>
          <w:left w:w="28" w:type="dxa"/>
          <w:bottom w:w="28" w:type="dxa"/>
          <w:right w:w="28" w:type="dxa"/>
        </w:tblCellMar>
      </w:tblPr>
      <w:tblGrid>
        <w:gridCol w:w="345"/>
        <w:gridCol w:w="302"/>
        <w:gridCol w:w="302"/>
        <w:gridCol w:w="302"/>
        <w:gridCol w:w="302"/>
        <w:gridCol w:w="302"/>
        <w:gridCol w:w="409"/>
        <w:gridCol w:w="409"/>
        <w:gridCol w:w="409"/>
        <w:gridCol w:w="409"/>
        <w:gridCol w:w="409"/>
        <w:gridCol w:w="578"/>
      </w:tblGrid>
      <w:tr>
        <w:trPr/>
        <w:tc>
          <w:tcPr>
            <w:tcW w:w="34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855" w:type="dxa"/>
            <w:gridSpan w:val="6"/>
            <w:tcBorders/>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(215)</w:t>
            </w:r>
          </w:p>
        </w:tc>
        <w:tc>
          <w:tcPr>
            <w:tcW w:w="2623" w:type="dxa"/>
            <w:gridSpan w:val="6"/>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238-3000</w:t>
            </w:r>
          </w:p>
        </w:tc>
      </w:tr>
      <w:tr>
        <w:trPr/>
        <w:tc>
          <w:tcPr>
            <w:tcW w:w="4478" w:type="dxa"/>
            <w:gridSpan w:val="12"/>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c>
      </w:tr>
      <w:tr>
        <w:trPr/>
        <w:tc>
          <w:tcPr>
            <w:tcW w:w="4478"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ableContents"/>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0"/>
        <w:jc w:val="left"/>
        <w:rPr/>
      </w:pPr>
      <w:r>
        <w:rPr/>
      </w:r>
    </w:p>
    <w:tbl>
      <w:tblPr>
        <w:tblW w:w="9254" w:type="dxa"/>
        <w:jc w:val="left"/>
        <w:tblInd w:w="0" w:type="dxa"/>
        <w:tblLayout w:type="fixed"/>
        <w:tblCellMar>
          <w:top w:w="28" w:type="dxa"/>
          <w:left w:w="28" w:type="dxa"/>
          <w:bottom w:w="28" w:type="dxa"/>
          <w:right w:w="28" w:type="dxa"/>
        </w:tblCellMar>
      </w:tblPr>
      <w:tblGrid>
        <w:gridCol w:w="534"/>
        <w:gridCol w:w="468"/>
        <w:gridCol w:w="468"/>
        <w:gridCol w:w="710"/>
        <w:gridCol w:w="710"/>
        <w:gridCol w:w="710"/>
        <w:gridCol w:w="564"/>
        <w:gridCol w:w="564"/>
        <w:gridCol w:w="566"/>
        <w:gridCol w:w="1157"/>
        <w:gridCol w:w="1157"/>
        <w:gridCol w:w="1646"/>
      </w:tblGrid>
      <w:tr>
        <w:trPr/>
        <w:tc>
          <w:tcPr>
            <w:tcW w:w="53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r>
      <w:tr>
        <w:trPr/>
        <w:tc>
          <w:tcPr>
            <w:tcW w:w="360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Common Stock, </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 value $0.01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ARMK</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ind w:left="0" w:right="0" w:hanging="10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9" w:before="0" w:after="240"/>
        <w:ind w:left="0" w:right="0" w:hanging="1440"/>
        <w:jc w:val="left"/>
        <w:rPr/>
      </w:pPr>
      <w:r>
        <w:rPr>
          <w:rFonts w:ascii="Times New Roman;serif" w:hAnsi="Times New Roman;serif"/>
          <w:b/>
          <w:color w:val="000000"/>
          <w:sz w:val="20"/>
        </w:rPr>
        <w:t xml:space="preserve">Item 5.02. </w:t>
      </w:r>
      <w:r>
        <w:rPr>
          <w:color w:val="000000"/>
        </w:rPr>
        <w:t>    </w:t>
      </w:r>
      <w:r>
        <w:rPr>
          <w:rFonts w:ascii="Times New Roman;serif" w:hAnsi="Times New Roman;serif"/>
          <w:b/>
          <w:color w:val="000000"/>
          <w:sz w:val="20"/>
        </w:rPr>
        <w:t xml:space="preserve">Departure of Directors or Certain Officers; Election of Directors; Appointment of Certain Officers; Compensatory Arrangement of Certain Officers. </w:t>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On August 4, 2026, the Board of Directors (the “Board”) of Aramark (the “Company”) increased the number of directors on the Board to 12 directors and elected Antony F. Spring, age 61, as a director </w:t>
      </w:r>
      <w:r>
        <w:rPr>
          <w:rFonts w:ascii="Times New Roman;serif" w:hAnsi="Times New Roman;serif"/>
          <w:b w:val="false"/>
          <w:color w:val="000000"/>
          <w:sz w:val="20"/>
          <w:shd w:fill="FFFFFF" w:val="clear"/>
        </w:rPr>
        <w:t>to serve until his successor is elected and qualified. The committees on which Mr. Spring will serve have not been determined.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Mr. Spring is currently the Chairman and Chief Executive Officer of Macy’s, Inc., a multi-channel retail organization, and has served in such role since 2024. Prior to that Mr. Spring served as the President of Macy’s, Inc. from 2023 to 2024, as Executive Vice President of Macy’s, Inc. from 2021 to 2023 and as Chairman and CEO of Bloomingdales from 2014 to 2023. There are no arrangements or understandings between Mr. Spring and any other persons pursuant to which he was appointed to the Board and no family relationships among any of the Company’s directors or executive officers and Mr. Spring. Mr. Spring does not have any direct or indirect interest in any transaction required to be disclosed pursuant to Item 404 (a) of Regulation S-K.</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his appointment to the Board, Mr. Spring became eligible to participate in the Company’s director compensation policies and programs as adopted by the Board from time to time. The Company’s current non-employee director compensation program is described in the Company’s Definitive Proxy Statement for its 2026 annual meeting of stockholders, filed with the U.S. Securities and Exchange Commission on December 22, 2025. In addition, Mr. Spring will enter into an indemnification agreement with the Company consistent with the form of the existing indemnification agreement entered into between the Company and its directors. </w:t>
      </w:r>
    </w:p>
    <w:p>
      <w:pPr>
        <w:pStyle w:val="TextBody"/>
        <w:bidi w:val="0"/>
        <w:spacing w:before="0" w:after="0"/>
        <w:jc w:val="left"/>
        <w:rPr/>
      </w:pPr>
      <w:r>
        <w:rPr/>
      </w:r>
    </w:p>
    <w:p>
      <w:pPr>
        <w:pStyle w:val="TextBody"/>
        <w:bidi w:val="0"/>
        <w:spacing w:before="0" w:after="240"/>
        <w:ind w:left="0" w:right="0" w:hanging="14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333" w:before="0" w:after="0"/>
        <w:jc w:val="left"/>
        <w:rPr>
          <w:color w:val="000000"/>
        </w:rPr>
      </w:pPr>
      <w:r>
        <w:rPr>
          <w:color w:val="000000"/>
        </w:rPr>
        <w:t>    </w:t>
      </w: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6024"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209"/>
        <w:gridCol w:w="209"/>
        <w:gridCol w:w="211"/>
        <w:gridCol w:w="920"/>
        <w:gridCol w:w="920"/>
        <w:gridCol w:w="132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Aramark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T. Schilling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T. Schilling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Controller 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657</Words>
  <Characters>3701</Characters>
  <CharactersWithSpaces>4311</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