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0001738789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Aramark</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001-36223</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2400 MARKET STREET</w:t>
              <w:br/>
              <w:t>PHILADELPHIA</w:t>
              <w:br/>
              <w:t xml:space="preserve">PENNSYLVANIA </w:t>
              <w:br/>
              <w:t>19103</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215-238-3000</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Bruno Marc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70634</w:t>
            </w:r>
          </w:p>
        </w:tc>
        <w:tc>
          <w:tcPr>
            <w:tcW w:w="1455" w:type="dxa"/>
            <w:tcBorders/>
            <w:vAlign w:val="center"/>
          </w:tcPr>
          <w:p>
            <w:pPr>
              <w:pStyle w:val="TableContents"/>
              <w:bidi w:val="0"/>
              <w:spacing w:before="0" w:after="283"/>
              <w:jc w:val="left"/>
              <w:rPr/>
            </w:pPr>
            <w:r>
              <w:rPr/>
              <w:t>4310763.23</w:t>
            </w:r>
          </w:p>
        </w:tc>
        <w:tc>
          <w:tcPr>
            <w:tcW w:w="1546" w:type="dxa"/>
            <w:tcBorders/>
            <w:vAlign w:val="center"/>
          </w:tcPr>
          <w:p>
            <w:pPr>
              <w:pStyle w:val="TableContents"/>
              <w:bidi w:val="0"/>
              <w:spacing w:before="0" w:after="283"/>
              <w:jc w:val="left"/>
              <w:rPr/>
            </w:pPr>
            <w:r>
              <w:rPr/>
              <w:t>263625044</w:t>
            </w:r>
          </w:p>
        </w:tc>
        <w:tc>
          <w:tcPr>
            <w:tcW w:w="1563" w:type="dxa"/>
            <w:tcBorders/>
            <w:vAlign w:val="center"/>
          </w:tcPr>
          <w:p>
            <w:pPr>
              <w:pStyle w:val="TableContents"/>
              <w:bidi w:val="0"/>
              <w:spacing w:before="0" w:after="283"/>
              <w:jc w:val="left"/>
              <w:rPr/>
            </w:pPr>
            <w:r>
              <w:rPr/>
              <w:t>08/13/2026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70634</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93"/>
        <w:gridCol w:w="8412"/>
      </w:tblGrid>
      <w:tr>
        <w:trPr/>
        <w:tc>
          <w:tcPr>
            <w:tcW w:w="1793" w:type="dxa"/>
            <w:tcBorders/>
            <w:vAlign w:val="center"/>
          </w:tcPr>
          <w:p>
            <w:pPr>
              <w:pStyle w:val="TableContents"/>
              <w:bidi w:val="0"/>
              <w:spacing w:before="0" w:after="283"/>
              <w:jc w:val="left"/>
              <w:rPr/>
            </w:pPr>
            <w:r>
              <w:rPr/>
              <w:t>Remarks</w:t>
            </w:r>
          </w:p>
        </w:tc>
        <w:tc>
          <w:tcPr>
            <w:tcW w:w="8412" w:type="dxa"/>
            <w:tcBorders/>
            <w:vAlign w:val="center"/>
          </w:tcPr>
          <w:p>
            <w:pPr>
              <w:pStyle w:val="TableContents"/>
              <w:bidi w:val="0"/>
              <w:spacing w:before="0" w:after="283"/>
              <w:jc w:val="left"/>
              <w:rPr>
                <w:sz w:val="4"/>
                <w:szCs w:val="4"/>
              </w:rPr>
            </w:pPr>
            <w:r>
              <w:rPr>
                <w:sz w:val="4"/>
                <w:szCs w:val="4"/>
              </w:rPr>
            </w:r>
          </w:p>
        </w:tc>
      </w:tr>
      <w:tr>
        <w:trPr/>
        <w:tc>
          <w:tcPr>
            <w:tcW w:w="1793" w:type="dxa"/>
            <w:tcBorders/>
            <w:vAlign w:val="center"/>
          </w:tcPr>
          <w:p>
            <w:pPr>
              <w:pStyle w:val="TableContents"/>
              <w:bidi w:val="0"/>
              <w:spacing w:before="0" w:after="283"/>
              <w:jc w:val="left"/>
              <w:rPr/>
            </w:pPr>
            <w:r>
              <w:rPr/>
              <w:t>Date of Notice</w:t>
            </w:r>
          </w:p>
        </w:tc>
        <w:tc>
          <w:tcPr>
            <w:tcW w:w="8412"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93" w:type="dxa"/>
            <w:tcBorders/>
            <w:vAlign w:val="center"/>
          </w:tcPr>
          <w:p>
            <w:pPr>
              <w:pStyle w:val="TableContents"/>
              <w:bidi w:val="0"/>
              <w:spacing w:before="0" w:after="283"/>
              <w:jc w:val="left"/>
              <w:rPr/>
            </w:pPr>
            <w:r>
              <w:rPr/>
              <w:t>Signature</w:t>
            </w:r>
          </w:p>
        </w:tc>
        <w:tc>
          <w:tcPr>
            <w:tcW w:w="8412" w:type="dxa"/>
            <w:tcBorders/>
            <w:vAlign w:val="center"/>
          </w:tcPr>
          <w:p>
            <w:pPr>
              <w:pStyle w:val="TableContents"/>
              <w:bidi w:val="0"/>
              <w:spacing w:before="0" w:after="0"/>
              <w:jc w:val="left"/>
              <w:rPr/>
            </w:pPr>
            <w:r>
              <w:rPr/>
              <w:t>/s/Wade Moss, as a duly authorized representative of Fidelity Brokerage Services LLC, as attorney-in-fact for Marc Bruno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2954</Characters>
  <CharactersWithSpaces>3481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